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71C" w14:textId="7F45A35F" w:rsidR="00F6238A" w:rsidRDefault="001B4D99" w:rsidP="00F6238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Загальні положення</w:t>
      </w:r>
      <w:r w:rsidR="00F6238A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 xml:space="preserve"> перебування</w:t>
      </w:r>
    </w:p>
    <w:p w14:paraId="2FF94882" w14:textId="5766EEF4" w:rsidR="001B4D99" w:rsidRPr="001B4D99" w:rsidRDefault="00F6238A" w:rsidP="00F6238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 xml:space="preserve">в готелі </w:t>
      </w:r>
    </w:p>
    <w:p w14:paraId="095F70EE" w14:textId="77777777" w:rsidR="001B4D99" w:rsidRPr="001B4D99" w:rsidRDefault="001B4D99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 </w:t>
      </w:r>
    </w:p>
    <w:p w14:paraId="4372F6CD" w14:textId="22E9EB59" w:rsidR="001B4D99" w:rsidRPr="001B4D99" w:rsidRDefault="00F6238A" w:rsidP="00F623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8067DC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Порядок оформлення проживання</w:t>
      </w:r>
    </w:p>
    <w:p w14:paraId="2C72E2E7" w14:textId="25B494FC" w:rsidR="001B4D99" w:rsidRPr="001B4D99" w:rsidRDefault="00F6238A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 xml:space="preserve">.1. Оформлення та розрахунок за проживання, а також продовження терміну перебування в готелі здійснюється у адміністратора </w:t>
      </w:r>
      <w:r w:rsid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 xml:space="preserve">готелю </w:t>
      </w:r>
      <w:r w:rsid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val="en-US" w:eastAsia="uk-UA"/>
        </w:rPr>
        <w:t>Morva SPA resort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</w:p>
    <w:p w14:paraId="4E7775E2" w14:textId="53275AB2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Номер надається громадянам при наявності паспорта чи документа, що його замінює, заповненої анкети встановленої форми, та оплати вартості проживання в номері.</w:t>
      </w:r>
    </w:p>
    <w:p w14:paraId="57F24142" w14:textId="531685C7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.3.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Поселення іноземних громадян (далі — іноземців) проводиться на загальних підставах при пред`явленні національних паспортів іноземців або документів, що засвідчують їх особу.</w:t>
      </w:r>
    </w:p>
    <w:p w14:paraId="386418F6" w14:textId="38015DAC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При наявності вільних місць та за бажанням громадянина йому можна надавати номер на два, три місця з повною оплатою вартості номера.</w:t>
      </w:r>
    </w:p>
    <w:p w14:paraId="731E66D0" w14:textId="5DA86972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При оформленні проживання громадян по безготівковому розрахунку організації надають гарантійні листи і проводять попередню оплату номера. Поселення проводиться після оплати.</w:t>
      </w:r>
    </w:p>
    <w:p w14:paraId="705B2468" w14:textId="0F434BC0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6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При вільному поселенні в анкеті ставиться погоджений термін проживання, який при наявності місць може бути з дозволу керівництва продовжений. Про продовження терміну проживання гостю необхідно попередити адміністратора готелю завчасно (за добу).</w:t>
      </w:r>
    </w:p>
    <w:p w14:paraId="7390AAE1" w14:textId="48C41483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7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Після оформлення документів на проживання, громадянину видається документ про оплату номера, ключі від номера.</w:t>
      </w:r>
    </w:p>
    <w:p w14:paraId="0FF878BF" w14:textId="46742651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8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Режим роботи готелю цілодобовий. Заїзд з 14.00. Виїзд до 12.00 ( в незалежності від години заїзду до готелю).</w:t>
      </w:r>
    </w:p>
    <w:p w14:paraId="4A3CE65E" w14:textId="48B64518" w:rsidR="001B4D99" w:rsidRPr="00F6238A" w:rsidRDefault="001B4D99" w:rsidP="00F6238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F6238A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Порядок бронювання номерів, оплата проживання та повернення</w:t>
      </w:r>
    </w:p>
    <w:p w14:paraId="1D5E79B8" w14:textId="7846BFA5" w:rsidR="001B4D99" w:rsidRPr="001B4D99" w:rsidRDefault="00F6238A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.1.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Готель має право укладати договір бронювання номерів. При наявності вільних місць адміністрація приймає заявки на бронювання від юридичних та фізичних осіб (далі — гість) у письмовій або усній формі.</w:t>
      </w:r>
    </w:p>
    <w:p w14:paraId="4C704BF4" w14:textId="3CC3E842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.2.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За бронювання номера плата не стягується. Якщо бронюється більше 5 номерів, має бути сплачена передоплата за першу добу проживання.</w:t>
      </w:r>
    </w:p>
    <w:p w14:paraId="0B1EADC1" w14:textId="41F21BF8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.3.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Гість має право передплатити номер на одну добу проживання, але якщо гість відмовляється від номера менш ніж за одну добу до дати від`їзду, то сума передплати не повертається.</w:t>
      </w:r>
    </w:p>
    <w:p w14:paraId="32FC7DFC" w14:textId="1377C521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lastRenderedPageBreak/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.4.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Заявки на бронювання номерів для розміщення учасників масових заходів приймаються за 10 діб до їх заселення та при попередній оплаті першої доби.</w:t>
      </w:r>
    </w:p>
    <w:p w14:paraId="1B7A0138" w14:textId="3EB9FC32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.5. 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При запізнені груп або окремих осіб понад пів доби, бронь анулюється.</w:t>
      </w:r>
    </w:p>
    <w:p w14:paraId="328D7E90" w14:textId="06972E71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.6.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Плата за проживання та інші послуги здійснюється за цінами і тарифами, встановленими керівництвом, виходячи з реальних доходів і витрат підприємства.</w:t>
      </w:r>
    </w:p>
    <w:p w14:paraId="793D1D25" w14:textId="74162F56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.7.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Плата за проживання здійснюється безпосередньо при заселені гостей в номер або при бронюванні номера (за бажанням гостя). У випадку продовження проживання в номері до 18.00 здійснюється оплата 50% від вартості номеру, після 18.00 повна вартість номеру.</w:t>
      </w:r>
    </w:p>
    <w:p w14:paraId="3894158B" w14:textId="61CB4B5E" w:rsidR="001B4D99" w:rsidRPr="001B4D99" w:rsidRDefault="00F6238A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.8. Плата за номер здійснюється безготівково на розрахунковий рахунок, кредитною карткою та готівкою в національній валюті (гривня).</w:t>
      </w:r>
    </w:p>
    <w:p w14:paraId="240B4E23" w14:textId="5B5C84BB" w:rsidR="001B4D99" w:rsidRPr="001B4D99" w:rsidRDefault="006A3BA5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9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 За проживання дітей віком до 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6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років з батьками в одному номері без надання місця, плата за проживання дітей не стягується.</w:t>
      </w:r>
    </w:p>
    <w:p w14:paraId="60C169FB" w14:textId="2C8E400C" w:rsidR="001B4D99" w:rsidRPr="001B4D99" w:rsidRDefault="006A3BA5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10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Неоплачена бронь тримається до 18-00 дня заселення.</w:t>
      </w:r>
    </w:p>
    <w:p w14:paraId="770BB725" w14:textId="367766E4" w:rsidR="001B4D99" w:rsidRPr="001B4D99" w:rsidRDefault="006A3BA5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.1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1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Адміністрація готелю повертає аванс у разі скасування бронювання більше, ніж за 5 діб до дати заїзду. У будь-якому іншому випадку , адміністрація залишає за собою право не повертати кошти за першу добу проживання у готелі.</w:t>
      </w:r>
    </w:p>
    <w:p w14:paraId="177DF50A" w14:textId="1C903F94" w:rsidR="001B4D99" w:rsidRPr="001B4D99" w:rsidRDefault="006A3BA5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.1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Повернення коштів здійснюється у випадку завчасного (за добу) попередження про від’їзд. Для отримання коштів потрібно написати заяву на повернення коштів та вказати причину.</w:t>
      </w:r>
    </w:p>
    <w:p w14:paraId="562E3801" w14:textId="41CD6DE8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.1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3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Кошти повертаються </w:t>
      </w:r>
      <w:r w:rsidR="006A3BA5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тільки після погодження заяви на повернення керівником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4627611E" w14:textId="1AB7D6C4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.1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4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Кошти не повертаються</w:t>
      </w:r>
    </w:p>
    <w:p w14:paraId="0C5E6AB2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      — якщо гість посилився та хоче повернути кошти за цей самий день;</w:t>
      </w:r>
    </w:p>
    <w:p w14:paraId="1D2FDCBF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      — якщо гість або уповноважена особа телефонує та просить повернення на карту;</w:t>
      </w:r>
    </w:p>
    <w:p w14:paraId="50345A10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      — якщо гість оплатив номер, але не заїхав.</w:t>
      </w:r>
    </w:p>
    <w:p w14:paraId="036FE704" w14:textId="3EF7E98D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.1</w:t>
      </w:r>
      <w:r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5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Туристичний збір не включений до вартості номера та сплачується окремо.</w:t>
      </w:r>
    </w:p>
    <w:p w14:paraId="76FE37B3" w14:textId="08B4AD60" w:rsidR="001B4D99" w:rsidRPr="002F5793" w:rsidRDefault="001B4D99" w:rsidP="002F5793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Права і обов`язки проживаючих громадян</w:t>
      </w:r>
    </w:p>
    <w:p w14:paraId="11ABD786" w14:textId="77777777" w:rsidR="001B4D99" w:rsidRPr="001B4D99" w:rsidRDefault="001B4D99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Обов’язки проживаючих у готелі:</w:t>
      </w:r>
    </w:p>
    <w:p w14:paraId="0877EF26" w14:textId="5C477E25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3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.1. 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Залишаючи номер, закрити воду, вікна, вимкнути світло, телевізор, кондиціонер, закрити номер та залишити ключ адміністратору.</w:t>
      </w:r>
    </w:p>
    <w:p w14:paraId="7C1E3282" w14:textId="6DB7CF1D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lastRenderedPageBreak/>
        <w:t>3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.2. Проживаючі несуть матеріальну відповідальність за втрату чи пошкодження майна готелю і зобов’язані компенсувати збитки у повному обсязі відповідно до діючого законодавства, на основі Акту про матеріальні збитки,</w:t>
      </w:r>
    </w:p>
    <w:p w14:paraId="2D849DCA" w14:textId="4BD3389E" w:rsidR="001B4D99" w:rsidRPr="001B4D99" w:rsidRDefault="002F5793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.3. 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Гості готелю повинні бережно поводитися з майном готелю, використовувати обладнання за призначенням, дотримуватися вимог пожежної безпеки. У випадку виявлення пошкодження майна, технічних неполадок, надзвичайних ситуацій (затоплення, загоряння і </w:t>
      </w:r>
      <w:proofErr w:type="spellStart"/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т.д</w:t>
      </w:r>
      <w:proofErr w:type="spellEnd"/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.) необхідно </w:t>
      </w:r>
      <w:r w:rsidR="001B4D99"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ТЕРМІНОВО </w:t>
      </w:r>
      <w:r w:rsidR="001B4D99"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повідомити адміністратора готелю.</w:t>
      </w:r>
    </w:p>
    <w:p w14:paraId="53A60BE6" w14:textId="235AA6EE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4.4. З 2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3</w:t>
      </w:r>
      <w:r w:rsidRPr="001B4D99">
        <w:rPr>
          <w:rFonts w:ascii="Lato" w:eastAsia="Times New Roman" w:hAnsi="Lato" w:cs="Times New Roman"/>
          <w:b/>
          <w:bCs/>
          <w:color w:val="29293A"/>
          <w:sz w:val="20"/>
          <w:szCs w:val="20"/>
          <w:vertAlign w:val="superscript"/>
          <w:lang w:eastAsia="uk-UA"/>
        </w:rPr>
        <w:t>00 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до 8 години ранку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всередині приміщення та на території готелю необхідно зберігати тишу. В номерах в цей час 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ЗАБОРОНЯЄТЬСЯ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вмикати на повну гучність телевізори, а також необхідно уникати гучних розмов та сміху.</w:t>
      </w:r>
    </w:p>
    <w:p w14:paraId="774C12E6" w14:textId="22C3DDD4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Гість готелю несе повну матеріальну відповідальність за збитки, що були завдані готелю по вині гостя, а також його відвідувачів.</w:t>
      </w:r>
    </w:p>
    <w:p w14:paraId="3C7E02E2" w14:textId="61ABFB08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6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Проживаючі особи несуть повну відповідальність за дії та вчинки своїх гостей, а також за їх здоров’я.</w:t>
      </w:r>
    </w:p>
    <w:p w14:paraId="49415F5C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Проживаючим у готелі забороняється:</w:t>
      </w:r>
    </w:p>
    <w:p w14:paraId="6BF41C4B" w14:textId="75F7D6CD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7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Розміщувати в номері відвідувачів без оплати та реєстрації їх перебування в готелі після 23:00</w:t>
      </w:r>
    </w:p>
    <w:p w14:paraId="0EEE5B37" w14:textId="38528F04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8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Залишати відвідувачів без присутності господаря номера</w:t>
      </w:r>
    </w:p>
    <w:p w14:paraId="692E0B18" w14:textId="47B4E7FC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9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Приносити і зберігати в номері матеріали і предмети, які є небезпечними для життя і здоров’я громадян (зброя, боєприпаси, вибухові та наркотичні речовини).</w:t>
      </w:r>
    </w:p>
    <w:p w14:paraId="266C87D0" w14:textId="32FF7F8B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0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Запалювати свічки в номері</w:t>
      </w:r>
    </w:p>
    <w:p w14:paraId="2CA30636" w14:textId="63AFCB98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Виносити з номера речі та побутові прилади, що належить готелю</w:t>
      </w:r>
    </w:p>
    <w:p w14:paraId="053222AF" w14:textId="47BFC399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2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Поселятися з тваринами, птахами, рептиліями і </w:t>
      </w:r>
      <w:proofErr w:type="spellStart"/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т.д</w:t>
      </w:r>
      <w:proofErr w:type="spellEnd"/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6F69379D" w14:textId="2D301B45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3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Користуватися електроприладами, які не входять в комплектацію номеру, а також переставляти меблі без згоди адміністрації готелю.</w:t>
      </w:r>
    </w:p>
    <w:p w14:paraId="32876A09" w14:textId="0387E5F6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Палити в номерах, холах і приміщеннях готелю, крім спеціально відведених для цього місць.</w:t>
      </w:r>
    </w:p>
    <w:p w14:paraId="0FFBB99C" w14:textId="4E747491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Передавати стороннім особам ключі від номера.</w:t>
      </w:r>
    </w:p>
    <w:p w14:paraId="470C3D16" w14:textId="3B0E4B58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4.1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6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Переставляти і виносити меблі з номера.</w:t>
      </w:r>
    </w:p>
    <w:p w14:paraId="3B903D4C" w14:textId="0CC913B1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17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Наносити шкоду майну готелю.</w:t>
      </w:r>
    </w:p>
    <w:p w14:paraId="51E3E8B2" w14:textId="5CD7FD79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2F5793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18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В номерах використовувати трійники, подовжувачі, потужні електроприлади, в тому числі нагрівальні (</w:t>
      </w:r>
      <w:proofErr w:type="spellStart"/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електрочайник</w:t>
      </w:r>
      <w:proofErr w:type="spellEnd"/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праска та інші), 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lastRenderedPageBreak/>
        <w:t>крім випадків, коли ці прилади входять в стандартне обладнання номеру готелю чи видані для використання персоналом готелю.</w:t>
      </w:r>
    </w:p>
    <w:p w14:paraId="2F62DE50" w14:textId="72EA1DB1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</w:t>
      </w:r>
      <w:r w:rsidR="00BB49FE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19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Забруднення номера в готелі. Для збору сміття призначені урни. За порушення даного правила адміністрація готелю має право виставити гостю штраф.</w:t>
      </w:r>
    </w:p>
    <w:p w14:paraId="7EF7813E" w14:textId="0BC76BF6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4.2</w:t>
      </w:r>
      <w:r w:rsidR="00BB49FE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0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Викидати в каналізацію залишки їжі, відходи та інше.</w:t>
      </w:r>
    </w:p>
    <w:p w14:paraId="78263416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 </w:t>
      </w:r>
    </w:p>
    <w:p w14:paraId="6CA926E7" w14:textId="77777777" w:rsidR="001B4D99" w:rsidRPr="001B4D99" w:rsidRDefault="001B4D99" w:rsidP="001B4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Права і обов`язки готелю</w:t>
      </w:r>
    </w:p>
    <w:p w14:paraId="30464FF3" w14:textId="77777777" w:rsidR="001B4D99" w:rsidRPr="001B4D99" w:rsidRDefault="001B4D99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 </w:t>
      </w:r>
    </w:p>
    <w:p w14:paraId="1475E3A3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Рівень обслуговування громадян, які проживають, має відповідати вимогам «Правил користування готелями і надання готельних послуг в Україні».</w:t>
      </w:r>
    </w:p>
    <w:p w14:paraId="09AAAD33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5.2.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Працівники служби розміщення при оформленні проживання зобов`язані інформувати громадян про надання основних і додаткових послуг, форма і порядок їх оплати.</w:t>
      </w:r>
    </w:p>
    <w:p w14:paraId="73C32DDA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5.3. 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Інформація знаходиться у доступному для огляду місці і містить:</w:t>
      </w:r>
    </w:p>
    <w:p w14:paraId="21C30A78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найменування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нормативних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документів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вимогам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яких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повинні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відповідати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послуги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52756440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«Правила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користування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готелями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та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надання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готельн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их послуг в Україні»;</w:t>
      </w:r>
    </w:p>
    <w:p w14:paraId="7C93D01A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Вартість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номерів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4DA36204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Дані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про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режим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роботи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розміщених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підприємств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громадського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харчування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побутового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та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інших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видів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обслуговування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0FF414F0" w14:textId="195833D6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5.4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 Готель повине</w:t>
      </w:r>
      <w:r w:rsidR="00BB49FE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н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забезпечити громадянам надання таких безоплатних послуг:</w:t>
      </w:r>
    </w:p>
    <w:p w14:paraId="21D3FABB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       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  виклик невідкладної допомоги;</w:t>
      </w:r>
    </w:p>
    <w:p w14:paraId="5C468C9B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           користування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аптечкою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готелю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198D0AC0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           доставку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номер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кореспонденції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при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її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отриманні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52E22591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           надання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необхідного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інвентарю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48C7FFE5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5.5.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 Готель не відповідає за збереження речей гостя, що знаходяться в готельному номері. Готель відповідає за втрату грошей, інших цінностей лише за умови, що вони були окремо передані готелю в сейф на зберігання.</w:t>
      </w:r>
    </w:p>
    <w:p w14:paraId="3BB0D453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5.6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. У разі втрати чи пошкодження речей гостя він повинен негайно повідомити про це рецепцію готелю. Якщо до закінчення терміну 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lastRenderedPageBreak/>
        <w:t>проживання гість не пред’явив свої вимоги до Готелю, вважається, що його речі не були втрачені чи пошкоджені.</w:t>
      </w:r>
    </w:p>
    <w:p w14:paraId="09CE4FB8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5.7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 У випадку виявлення забутих речей готель зобов’язаний негайно повідомити про це власника, за умови, що він відомий. Забуті речі зберігаються у Готелі протягом шести місяців, а далі знищуються.</w:t>
      </w:r>
    </w:p>
    <w:p w14:paraId="4AD4F7F8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 xml:space="preserve">5.8.   Готель не несе відповідальність за здоров’я гостей в випадку зловживання ними алкогольних напоїв, наркотичних речовин, самолікування і </w:t>
      </w:r>
      <w:proofErr w:type="spellStart"/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т.д</w:t>
      </w:r>
      <w:proofErr w:type="spellEnd"/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.</w:t>
      </w:r>
    </w:p>
    <w:p w14:paraId="6739D2C9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5.8.1 Діти до 18 років проживають у супроводі батьків.</w:t>
      </w:r>
    </w:p>
    <w:p w14:paraId="3058663A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5.9.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Підписанням реєстраційної картки гість надає Готелю згоду на збір, обробку та використання його персональних даних з метою забезпечення реалізації господарсько-правових, адміністративно-правових, податкових відносин, відносин у сфері бухгалтерського обліку, аудиту та статистики тощо відповідно до вимог Закону України «Про захист персональних даних».</w:t>
      </w:r>
    </w:p>
    <w:p w14:paraId="4A56868D" w14:textId="59204D91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5.10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. Заміна постільної білизни проводиться </w:t>
      </w:r>
      <w:r w:rsidR="008067DC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кожного третього дня перебування гостя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7474B400" w14:textId="4000F1EE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val="en-US"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5.11.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 Поточне прибирання проводиться кожного дня. </w:t>
      </w:r>
      <w:r w:rsidR="0058655D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="00800FEE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</w:p>
    <w:p w14:paraId="3C2A499A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5.12. 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Готель несе відповідальність за комплексність і справність обладнання номерів до заселення.</w:t>
      </w:r>
    </w:p>
    <w:p w14:paraId="3D567E79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5.13. 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Всі працівники, які безпосередньо пов`язані з обслуговуванням громадян, проходять медичне обстеження в установленому порядку, результати якого відображаються в їх особистих медичних книжках.  Ці книжки пред`являються на вимогу представників контролюючих органів.</w:t>
      </w:r>
    </w:p>
    <w:p w14:paraId="3A3EC684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5.14. 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Ведеться книга відгуків і пропозицій.</w:t>
      </w:r>
    </w:p>
    <w:p w14:paraId="155298A3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5.15. 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Згідно з чинним законодавством, готель забезпечує захист прав та інтересів громадян, визначених Законом України «Про захист прав споживачів».</w:t>
      </w:r>
    </w:p>
    <w:p w14:paraId="1CB66129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5.16.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Готель не несе відповідальності за роботу міських комунікацій (відключення води та світла).</w:t>
      </w:r>
    </w:p>
    <w:p w14:paraId="1BBA215D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5.17.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При порушенні гостем внутрішніх правил проживання в готелі, що призводить до матеріальних збитків, а також створює незручності для інших проживаючих, готель має право відмовити в подальшому поселенні без повернення коштів за проживання.</w:t>
      </w:r>
    </w:p>
    <w:p w14:paraId="4E9E9A7E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5.18.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Готель має право розірвати договір (здійснити виселення), якщо гість:</w:t>
      </w:r>
    </w:p>
    <w:p w14:paraId="3599A5F9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— порушує ці Правила, що призводить до матеріальних збитків та/або створює незручності для інших гостей;</w:t>
      </w:r>
    </w:p>
    <w:p w14:paraId="6280FEE5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lastRenderedPageBreak/>
        <w:t>— не сплачує, несвоєчасно та/або не в повному обсязі сплачує вартість готельних послуг;</w:t>
      </w:r>
    </w:p>
    <w:p w14:paraId="09BF954D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— порушує громадський правопорядок;</w:t>
      </w:r>
    </w:p>
    <w:p w14:paraId="15CF52FD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— порушує тишу з 22-00 до 8-00 годин.</w:t>
      </w:r>
    </w:p>
    <w:p w14:paraId="4DAF673C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— зневажливо ставиться до персоналу готелю.</w:t>
      </w:r>
    </w:p>
    <w:p w14:paraId="5D1852E5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5.19.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</w:t>
      </w: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Готель залишає за собою право відвідування номера без домовленості з гостем у випадку задимлення, пожежі, затоплення, а також у випадку порушення гостя порядку проживання, порушення громадського порядку, порядку користування побутовими приладами.</w:t>
      </w:r>
    </w:p>
    <w:p w14:paraId="0930FCD4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5.20. 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При відсутності гостя по місцю проживання (в номері) більше шести годин з моменту настання часу виселення (з 12-00), готель має право створити комісію і зробити опис майна, що знаходиться у номері.</w:t>
      </w:r>
    </w:p>
    <w:p w14:paraId="375FF821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5.21. При виселені адміністратор або покоївка повинні прийняти номер у гостя.</w:t>
      </w:r>
    </w:p>
    <w:p w14:paraId="77BEDCC8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 </w:t>
      </w:r>
    </w:p>
    <w:p w14:paraId="7028D9D7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5.22. Готель має право відмовити в поселенні у випадках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 :</w:t>
      </w:r>
    </w:p>
    <w:p w14:paraId="6A3A109A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приїжджих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відсутні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документи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документи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недійсні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чи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є підозри, що документи фальшиві;</w:t>
      </w:r>
    </w:p>
    <w:p w14:paraId="509BDBC1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відсутня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оплата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номер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установленому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порядку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необхідній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сумі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064A65F7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гостя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занедбаний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брудний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зовнішній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вигляд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знаходиться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нетверезому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стані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агресивно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та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неадекватно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поводить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себе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;</w:t>
      </w:r>
    </w:p>
    <w:p w14:paraId="6F3668F4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гість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неп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овагою ставиться до працівників готелю;</w:t>
      </w:r>
    </w:p>
    <w:p w14:paraId="156549A3" w14:textId="5F8A4ADD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гість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відмовляється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дотримуватися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внутрішніх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правил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проживання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готелі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(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режим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відвідування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гостей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шум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куріння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коридорі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чи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вестиб</w:t>
      </w:r>
      <w:r w:rsidR="008067DC">
        <w:rPr>
          <w:rFonts w:ascii="Lato" w:eastAsia="Times New Roman" w:hAnsi="Lato" w:cs="Lato"/>
          <w:color w:val="29293A"/>
          <w:sz w:val="27"/>
          <w:szCs w:val="27"/>
          <w:lang w:eastAsia="uk-UA"/>
        </w:rPr>
        <w:t>ю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лі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готелю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);</w:t>
      </w:r>
    </w:p>
    <w:p w14:paraId="69C6A264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гість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занесений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до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списку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небажаних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постояльців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(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стоп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-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лис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т);</w:t>
      </w:r>
    </w:p>
    <w:p w14:paraId="0450CEAB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Calibri" w:eastAsia="Times New Roman" w:hAnsi="Calibri" w:cs="Calibri"/>
          <w:color w:val="29293A"/>
          <w:sz w:val="27"/>
          <w:szCs w:val="27"/>
          <w:lang w:eastAsia="uk-UA"/>
        </w:rPr>
        <w:t>¨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      в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інших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випадках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,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передбачених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законодавством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України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та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здоровим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 xml:space="preserve"> </w:t>
      </w:r>
      <w:r w:rsidRPr="001B4D99">
        <w:rPr>
          <w:rFonts w:ascii="Lato" w:eastAsia="Times New Roman" w:hAnsi="Lato" w:cs="Lato"/>
          <w:color w:val="29293A"/>
          <w:sz w:val="27"/>
          <w:szCs w:val="27"/>
          <w:lang w:eastAsia="uk-UA"/>
        </w:rPr>
        <w:t>глуздом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.</w:t>
      </w:r>
    </w:p>
    <w:p w14:paraId="2B151EA9" w14:textId="77777777" w:rsidR="001B4D99" w:rsidRPr="001B4D99" w:rsidRDefault="001B4D99" w:rsidP="001B4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Контроль за дотриманням Правил</w:t>
      </w:r>
    </w:p>
    <w:p w14:paraId="6445F722" w14:textId="77777777" w:rsidR="001B4D99" w:rsidRPr="001B4D99" w:rsidRDefault="001B4D99" w:rsidP="001B4D99">
      <w:pPr>
        <w:shd w:val="clear" w:color="auto" w:fill="FFFFFF"/>
        <w:spacing w:before="225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 </w:t>
      </w:r>
    </w:p>
    <w:p w14:paraId="6B26C6F7" w14:textId="77777777" w:rsidR="001B4D99" w:rsidRPr="001B4D99" w:rsidRDefault="001B4D99" w:rsidP="001B4D99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</w:pPr>
      <w:r w:rsidRPr="001B4D99">
        <w:rPr>
          <w:rFonts w:ascii="Lato" w:eastAsia="Times New Roman" w:hAnsi="Lato" w:cs="Times New Roman"/>
          <w:b/>
          <w:bCs/>
          <w:color w:val="29293A"/>
          <w:sz w:val="27"/>
          <w:szCs w:val="27"/>
          <w:lang w:eastAsia="uk-UA"/>
        </w:rPr>
        <w:t>6.1. </w:t>
      </w:r>
      <w:r w:rsidRPr="001B4D99">
        <w:rPr>
          <w:rFonts w:ascii="Lato" w:eastAsia="Times New Roman" w:hAnsi="Lato" w:cs="Times New Roman"/>
          <w:color w:val="29293A"/>
          <w:sz w:val="27"/>
          <w:szCs w:val="27"/>
          <w:lang w:eastAsia="uk-UA"/>
        </w:rPr>
        <w:t>Контроль за дотриманням громадянами Правил здійснюється адміністрацією.</w:t>
      </w:r>
    </w:p>
    <w:p w14:paraId="2D14D0AA" w14:textId="77777777" w:rsidR="00951871" w:rsidRDefault="00951871"/>
    <w:sectPr w:rsidR="00951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038"/>
    <w:multiLevelType w:val="multilevel"/>
    <w:tmpl w:val="03C63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025D"/>
    <w:multiLevelType w:val="hybridMultilevel"/>
    <w:tmpl w:val="162CDC44"/>
    <w:lvl w:ilvl="0" w:tplc="E702EA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66"/>
    <w:multiLevelType w:val="multilevel"/>
    <w:tmpl w:val="A3F80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82143"/>
    <w:multiLevelType w:val="multilevel"/>
    <w:tmpl w:val="690A2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E4B91"/>
    <w:multiLevelType w:val="multilevel"/>
    <w:tmpl w:val="7368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D4079"/>
    <w:multiLevelType w:val="multilevel"/>
    <w:tmpl w:val="537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1D4E"/>
    <w:multiLevelType w:val="multilevel"/>
    <w:tmpl w:val="BC86F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1"/>
    <w:rsid w:val="001B4D99"/>
    <w:rsid w:val="00282E61"/>
    <w:rsid w:val="002F5793"/>
    <w:rsid w:val="0058655D"/>
    <w:rsid w:val="006A3BA5"/>
    <w:rsid w:val="00800FEE"/>
    <w:rsid w:val="008067DC"/>
    <w:rsid w:val="00951871"/>
    <w:rsid w:val="00BB49FE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B1C9"/>
  <w15:chartTrackingRefBased/>
  <w15:docId w15:val="{9897117E-DAD8-49A9-8CAE-6321D3C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D99"/>
    <w:rPr>
      <w:b/>
      <w:bCs/>
    </w:rPr>
  </w:style>
  <w:style w:type="paragraph" w:styleId="a4">
    <w:name w:val="Normal (Web)"/>
    <w:basedOn w:val="a"/>
    <w:uiPriority w:val="99"/>
    <w:semiHidden/>
    <w:unhideWhenUsed/>
    <w:rsid w:val="001B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6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7163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Готель Станіславський</dc:creator>
  <cp:keywords/>
  <dc:description/>
  <cp:lastModifiedBy>Готель Станіславський</cp:lastModifiedBy>
  <cp:revision>2</cp:revision>
  <cp:lastPrinted>2023-11-12T06:24:00Z</cp:lastPrinted>
  <dcterms:created xsi:type="dcterms:W3CDTF">2023-11-10T22:00:00Z</dcterms:created>
  <dcterms:modified xsi:type="dcterms:W3CDTF">2023-11-12T06:24:00Z</dcterms:modified>
</cp:coreProperties>
</file>